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4"/>
        <w:tblW w:w="10349" w:type="dxa"/>
        <w:tblLook w:val="04A0"/>
      </w:tblPr>
      <w:tblGrid>
        <w:gridCol w:w="10349"/>
      </w:tblGrid>
      <w:tr w:rsidR="004864C0" w:rsidTr="00DD76BD">
        <w:tc>
          <w:tcPr>
            <w:tcW w:w="10349" w:type="dxa"/>
            <w:tcBorders>
              <w:left w:val="nil"/>
            </w:tcBorders>
          </w:tcPr>
          <w:p w:rsidR="004864C0" w:rsidRPr="00DD76BD" w:rsidRDefault="002B43FD" w:rsidP="00DD76BD">
            <w:pPr>
              <w:pStyle w:val="Header"/>
              <w:rPr>
                <w:b/>
              </w:rPr>
            </w:pPr>
            <w:r>
              <w:rPr>
                <w:b/>
                <w:noProof/>
                <w:lang w:val="en-GB" w:eastAsia="en-GB" w:bidi="ar-SA"/>
              </w:rPr>
              <w:drawing>
                <wp:inline distT="0" distB="0" distL="0" distR="0">
                  <wp:extent cx="1838325" cy="1066800"/>
                  <wp:effectExtent l="19050" t="0" r="9525" b="0"/>
                  <wp:docPr id="1"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 MASTER LOGO black.JPG"/>
                          <pic:cNvPicPr>
                            <a:picLocks noChangeAspect="1" noChangeArrowheads="1"/>
                          </pic:cNvPicPr>
                        </pic:nvPicPr>
                        <pic:blipFill>
                          <a:blip r:embed="rId5" cstate="print"/>
                          <a:srcRect/>
                          <a:stretch>
                            <a:fillRect/>
                          </a:stretch>
                        </pic:blipFill>
                        <pic:spPr bwMode="auto">
                          <a:xfrm>
                            <a:off x="0" y="0"/>
                            <a:ext cx="1838325" cy="1066800"/>
                          </a:xfrm>
                          <a:prstGeom prst="rect">
                            <a:avLst/>
                          </a:prstGeom>
                          <a:noFill/>
                          <a:ln w="9525">
                            <a:noFill/>
                            <a:miter lim="800000"/>
                            <a:headEnd/>
                            <a:tailEnd/>
                          </a:ln>
                        </pic:spPr>
                      </pic:pic>
                    </a:graphicData>
                  </a:graphic>
                </wp:inline>
              </w:drawing>
            </w:r>
            <w:r w:rsidR="004864C0" w:rsidRPr="00DD76BD">
              <w:rPr>
                <w:b/>
              </w:rPr>
              <w:t xml:space="preserve">   </w:t>
            </w:r>
          </w:p>
          <w:p w:rsidR="004864C0" w:rsidRPr="00DD76BD" w:rsidRDefault="004864C0" w:rsidP="00DD76BD">
            <w:pPr>
              <w:pStyle w:val="Header"/>
              <w:jc w:val="center"/>
              <w:rPr>
                <w:b/>
              </w:rPr>
            </w:pPr>
          </w:p>
          <w:p w:rsidR="004864C0" w:rsidRPr="00DD76BD" w:rsidRDefault="004864C0" w:rsidP="00DD76BD">
            <w:pPr>
              <w:pStyle w:val="Header"/>
              <w:jc w:val="center"/>
              <w:rPr>
                <w:b/>
              </w:rPr>
            </w:pPr>
          </w:p>
        </w:tc>
      </w:tr>
    </w:tbl>
    <w:p w:rsidR="004864C0" w:rsidRPr="004864C0" w:rsidRDefault="004864C0" w:rsidP="004864C0">
      <w:pPr>
        <w:jc w:val="center"/>
        <w:rPr>
          <w:rFonts w:ascii="New Baskerville" w:hAnsi="New Baskerville"/>
        </w:rPr>
      </w:pPr>
      <w:r w:rsidRPr="004864C0">
        <w:rPr>
          <w:rFonts w:ascii="Calibri" w:hAnsi="Calibri" w:cs="Calibri"/>
          <w:b/>
          <w:color w:val="808080"/>
          <w:sz w:val="72"/>
        </w:rPr>
        <w:t>Committee Report</w:t>
      </w:r>
    </w:p>
    <w:p w:rsidR="004864C0" w:rsidRDefault="004864C0" w:rsidP="004864C0">
      <w:pPr>
        <w:jc w:val="center"/>
        <w:rPr>
          <w:rFonts w:ascii="Calibri" w:hAnsi="Calibri" w:cs="Calibri"/>
          <w:b/>
          <w:color w:val="000000"/>
          <w:sz w:val="48"/>
        </w:rPr>
      </w:pPr>
      <w:r w:rsidRPr="004864C0">
        <w:rPr>
          <w:rFonts w:ascii="Calibri" w:hAnsi="Calibri" w:cs="Calibri"/>
          <w:b/>
          <w:color w:val="000000"/>
          <w:sz w:val="48"/>
        </w:rPr>
        <w:t>Professional Networks</w:t>
      </w:r>
    </w:p>
    <w:p w:rsidR="004864C0" w:rsidRDefault="004864C0" w:rsidP="00EC0C8C">
      <w:pPr>
        <w:ind w:left="-284"/>
        <w:rPr>
          <w:rFonts w:ascii="Calibri" w:hAnsi="Calibri" w:cs="Calibri"/>
          <w:b/>
          <w:color w:val="000000"/>
          <w:sz w:val="48"/>
        </w:rPr>
      </w:pPr>
    </w:p>
    <w:p w:rsidR="004864C0" w:rsidRPr="004864C0" w:rsidRDefault="004864C0" w:rsidP="00EC0C8C">
      <w:pPr>
        <w:ind w:left="-284"/>
        <w:rPr>
          <w:rFonts w:ascii="Calibri" w:hAnsi="Calibri" w:cs="Calibri"/>
          <w:b/>
          <w:color w:val="808080"/>
          <w:sz w:val="32"/>
          <w:szCs w:val="32"/>
        </w:rPr>
      </w:pPr>
      <w:r w:rsidRPr="004864C0">
        <w:rPr>
          <w:rFonts w:ascii="Calibri" w:hAnsi="Calibri" w:cs="Calibri"/>
          <w:b/>
          <w:color w:val="808080"/>
          <w:sz w:val="32"/>
          <w:szCs w:val="32"/>
        </w:rPr>
        <w:t>Name of committee:</w:t>
      </w:r>
      <w:r w:rsidR="00443535">
        <w:rPr>
          <w:rFonts w:ascii="Calibri" w:hAnsi="Calibri" w:cs="Calibri"/>
          <w:b/>
          <w:color w:val="808080"/>
          <w:sz w:val="32"/>
          <w:szCs w:val="32"/>
        </w:rPr>
        <w:t xml:space="preserve"> Communications &amp; Marketing Group</w:t>
      </w:r>
    </w:p>
    <w:p w:rsidR="004864C0" w:rsidRPr="004864C0" w:rsidRDefault="004864C0" w:rsidP="00EC0C8C">
      <w:pPr>
        <w:ind w:left="-284"/>
        <w:rPr>
          <w:rFonts w:ascii="Calibri" w:hAnsi="Calibri" w:cs="Calibri"/>
          <w:b/>
          <w:color w:val="808080"/>
          <w:sz w:val="32"/>
          <w:szCs w:val="32"/>
        </w:rPr>
      </w:pPr>
      <w:r w:rsidRPr="004864C0">
        <w:rPr>
          <w:rFonts w:ascii="Calibri" w:hAnsi="Calibri" w:cs="Calibri"/>
          <w:b/>
          <w:color w:val="808080"/>
          <w:sz w:val="32"/>
          <w:szCs w:val="32"/>
        </w:rPr>
        <w:t>Representative:</w:t>
      </w:r>
      <w:r w:rsidR="00443535">
        <w:rPr>
          <w:rFonts w:ascii="Calibri" w:hAnsi="Calibri" w:cs="Calibri"/>
          <w:b/>
          <w:color w:val="808080"/>
          <w:sz w:val="32"/>
          <w:szCs w:val="32"/>
        </w:rPr>
        <w:t xml:space="preserve"> Martin Hey</w:t>
      </w:r>
    </w:p>
    <w:p w:rsidR="004864C0" w:rsidRPr="004864C0" w:rsidRDefault="004864C0" w:rsidP="00EC0C8C">
      <w:pPr>
        <w:ind w:left="-284"/>
        <w:rPr>
          <w:rFonts w:ascii="Calibri" w:hAnsi="Calibri" w:cs="Calibri"/>
          <w:b/>
          <w:color w:val="808080"/>
          <w:sz w:val="32"/>
          <w:szCs w:val="32"/>
        </w:rPr>
      </w:pPr>
      <w:r w:rsidRPr="004864C0">
        <w:rPr>
          <w:rFonts w:ascii="Calibri" w:hAnsi="Calibri" w:cs="Calibri"/>
          <w:b/>
          <w:color w:val="808080"/>
          <w:sz w:val="32"/>
          <w:szCs w:val="32"/>
        </w:rPr>
        <w:t>Date:</w:t>
      </w:r>
      <w:r w:rsidR="00443535">
        <w:rPr>
          <w:rFonts w:ascii="Calibri" w:hAnsi="Calibri" w:cs="Calibri"/>
          <w:b/>
          <w:color w:val="808080"/>
          <w:sz w:val="32"/>
          <w:szCs w:val="32"/>
        </w:rPr>
        <w:t xml:space="preserve"> 3.4.2013</w:t>
      </w:r>
    </w:p>
    <w:p w:rsidR="004864C0" w:rsidRDefault="004864C0" w:rsidP="00EC0C8C">
      <w:pPr>
        <w:ind w:left="-284"/>
        <w:rPr>
          <w:rFonts w:ascii="Calibri" w:hAnsi="Calibri" w:cs="Calibri"/>
          <w:b/>
          <w:color w:val="808080"/>
          <w:sz w:val="32"/>
          <w:szCs w:val="32"/>
        </w:rPr>
      </w:pPr>
      <w:r w:rsidRPr="004864C0">
        <w:rPr>
          <w:rFonts w:ascii="Calibri" w:hAnsi="Calibri" w:cs="Calibri"/>
          <w:b/>
          <w:color w:val="808080"/>
          <w:sz w:val="32"/>
          <w:szCs w:val="32"/>
        </w:rPr>
        <w:t>Location:</w:t>
      </w:r>
      <w:r w:rsidR="00443535">
        <w:rPr>
          <w:rFonts w:ascii="Calibri" w:hAnsi="Calibri" w:cs="Calibri"/>
          <w:b/>
          <w:color w:val="808080"/>
          <w:sz w:val="32"/>
          <w:szCs w:val="32"/>
        </w:rPr>
        <w:t xml:space="preserve"> CSP HQ</w:t>
      </w:r>
    </w:p>
    <w:p w:rsidR="004864C0" w:rsidRDefault="004864C0" w:rsidP="004864C0">
      <w:pPr>
        <w:rPr>
          <w:rFonts w:ascii="Calibri" w:hAnsi="Calibri" w:cs="Calibri"/>
          <w:b/>
          <w:color w:val="808080"/>
          <w:sz w:val="32"/>
          <w:szCs w:val="32"/>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444"/>
        <w:gridCol w:w="5478"/>
      </w:tblGrid>
      <w:tr w:rsidR="006D35FC" w:rsidTr="006D35FC">
        <w:tc>
          <w:tcPr>
            <w:tcW w:w="568" w:type="dxa"/>
          </w:tcPr>
          <w:p w:rsidR="004864C0" w:rsidRPr="00DD76BD" w:rsidRDefault="004864C0" w:rsidP="004864C0">
            <w:pPr>
              <w:rPr>
                <w:rFonts w:ascii="Calibri" w:hAnsi="Calibri" w:cs="Calibri"/>
                <w:b/>
                <w:color w:val="808080"/>
                <w:sz w:val="32"/>
                <w:szCs w:val="32"/>
                <w:lang w:bidi="en-US"/>
              </w:rPr>
            </w:pPr>
          </w:p>
        </w:tc>
        <w:tc>
          <w:tcPr>
            <w:tcW w:w="4444" w:type="dxa"/>
          </w:tcPr>
          <w:p w:rsidR="004864C0" w:rsidRPr="00DD76BD" w:rsidRDefault="004864C0" w:rsidP="00EC0C8C">
            <w:pPr>
              <w:rPr>
                <w:rFonts w:ascii="Calibri" w:hAnsi="Calibri" w:cs="Calibri"/>
                <w:b/>
                <w:color w:val="17365D"/>
                <w:sz w:val="32"/>
                <w:szCs w:val="32"/>
                <w:lang w:bidi="en-US"/>
              </w:rPr>
            </w:pPr>
            <w:r w:rsidRPr="00DD76BD">
              <w:rPr>
                <w:rFonts w:ascii="Calibri" w:hAnsi="Calibri" w:cs="Calibri"/>
                <w:b/>
                <w:color w:val="17365D"/>
                <w:sz w:val="32"/>
                <w:szCs w:val="32"/>
                <w:lang w:bidi="en-US"/>
              </w:rPr>
              <w:t>Key issues</w:t>
            </w:r>
          </w:p>
        </w:tc>
        <w:tc>
          <w:tcPr>
            <w:tcW w:w="5478" w:type="dxa"/>
          </w:tcPr>
          <w:p w:rsidR="004864C0" w:rsidRPr="00DD76BD" w:rsidRDefault="004864C0" w:rsidP="00EC0C8C">
            <w:pPr>
              <w:rPr>
                <w:rFonts w:ascii="Calibri" w:hAnsi="Calibri" w:cs="Calibri"/>
                <w:b/>
                <w:color w:val="17365D"/>
                <w:sz w:val="32"/>
                <w:szCs w:val="32"/>
                <w:lang w:bidi="en-US"/>
              </w:rPr>
            </w:pPr>
            <w:r w:rsidRPr="00DD76BD">
              <w:rPr>
                <w:rFonts w:ascii="Calibri" w:hAnsi="Calibri" w:cs="Calibri"/>
                <w:b/>
                <w:color w:val="17365D"/>
                <w:sz w:val="32"/>
                <w:szCs w:val="32"/>
                <w:lang w:bidi="en-US"/>
              </w:rPr>
              <w:t>Proposed/Current actions</w:t>
            </w:r>
          </w:p>
        </w:tc>
      </w:tr>
      <w:tr w:rsidR="006D35FC" w:rsidTr="006D35FC">
        <w:tc>
          <w:tcPr>
            <w:tcW w:w="568" w:type="dxa"/>
          </w:tcPr>
          <w:p w:rsidR="004864C0" w:rsidRPr="00DD76BD" w:rsidRDefault="004864C0" w:rsidP="004864C0">
            <w:pPr>
              <w:rPr>
                <w:rFonts w:ascii="Calibri" w:hAnsi="Calibri" w:cs="Calibri"/>
                <w:b/>
                <w:color w:val="808080"/>
                <w:sz w:val="32"/>
                <w:szCs w:val="32"/>
                <w:lang w:bidi="en-US"/>
              </w:rPr>
            </w:pPr>
            <w:r w:rsidRPr="00DD76BD">
              <w:rPr>
                <w:rFonts w:ascii="Calibri" w:hAnsi="Calibri" w:cs="Calibri"/>
                <w:color w:val="808080"/>
                <w:sz w:val="32"/>
                <w:szCs w:val="32"/>
                <w:lang w:bidi="en-US"/>
              </w:rPr>
              <w:t>1.</w:t>
            </w:r>
          </w:p>
        </w:tc>
        <w:tc>
          <w:tcPr>
            <w:tcW w:w="4444" w:type="dxa"/>
          </w:tcPr>
          <w:p w:rsidR="00443535" w:rsidRDefault="00443535" w:rsidP="00443535">
            <w:pPr>
              <w:rPr>
                <w:rFonts w:ascii="Arial" w:hAnsi="Arial" w:cs="Arial"/>
                <w:sz w:val="24"/>
                <w:szCs w:val="24"/>
              </w:rPr>
            </w:pPr>
            <w:r>
              <w:rPr>
                <w:rFonts w:ascii="Arial" w:hAnsi="Arial" w:cs="Arial"/>
                <w:sz w:val="24"/>
                <w:szCs w:val="24"/>
              </w:rPr>
              <w:t xml:space="preserve">It had been agreed at Council and SMT that the Comms &amp; Marketing Group would be removed from the constitution review.  </w:t>
            </w:r>
          </w:p>
          <w:p w:rsidR="004864C0" w:rsidRPr="00DD76BD" w:rsidRDefault="004864C0" w:rsidP="004864C0">
            <w:pPr>
              <w:rPr>
                <w:rFonts w:ascii="Calibri" w:hAnsi="Calibri" w:cs="Calibri"/>
                <w:b/>
                <w:color w:val="808080"/>
                <w:sz w:val="32"/>
                <w:szCs w:val="32"/>
                <w:lang w:bidi="en-US"/>
              </w:rPr>
            </w:pPr>
          </w:p>
          <w:p w:rsidR="004864C0" w:rsidRPr="00DD76BD" w:rsidRDefault="004864C0" w:rsidP="004864C0">
            <w:pPr>
              <w:rPr>
                <w:rFonts w:ascii="Calibri" w:hAnsi="Calibri" w:cs="Calibri"/>
                <w:b/>
                <w:color w:val="808080"/>
                <w:sz w:val="32"/>
                <w:szCs w:val="32"/>
                <w:lang w:bidi="en-US"/>
              </w:rPr>
            </w:pPr>
          </w:p>
        </w:tc>
        <w:tc>
          <w:tcPr>
            <w:tcW w:w="5478" w:type="dxa"/>
          </w:tcPr>
          <w:p w:rsidR="00443535" w:rsidRDefault="00443535" w:rsidP="00443535">
            <w:pPr>
              <w:rPr>
                <w:rFonts w:ascii="Arial" w:hAnsi="Arial" w:cs="Arial"/>
                <w:sz w:val="24"/>
                <w:szCs w:val="24"/>
              </w:rPr>
            </w:pPr>
            <w:r>
              <w:rPr>
                <w:rFonts w:ascii="Arial" w:hAnsi="Arial" w:cs="Arial"/>
                <w:sz w:val="24"/>
                <w:szCs w:val="24"/>
              </w:rPr>
              <w:t xml:space="preserve">The Group would now be looking to the future. </w:t>
            </w:r>
          </w:p>
          <w:p w:rsidR="004864C0" w:rsidRPr="00DD76BD" w:rsidRDefault="004864C0" w:rsidP="004864C0">
            <w:pPr>
              <w:rPr>
                <w:rFonts w:ascii="Calibri" w:hAnsi="Calibri" w:cs="Calibri"/>
                <w:b/>
                <w:color w:val="808080"/>
                <w:sz w:val="32"/>
                <w:szCs w:val="32"/>
                <w:lang w:bidi="en-US"/>
              </w:rPr>
            </w:pPr>
          </w:p>
        </w:tc>
      </w:tr>
      <w:tr w:rsidR="006D35FC" w:rsidTr="006D35FC">
        <w:tc>
          <w:tcPr>
            <w:tcW w:w="568" w:type="dxa"/>
          </w:tcPr>
          <w:p w:rsidR="004864C0" w:rsidRPr="00DD76BD" w:rsidRDefault="004864C0" w:rsidP="004864C0">
            <w:pPr>
              <w:rPr>
                <w:rFonts w:ascii="Calibri" w:hAnsi="Calibri" w:cs="Calibri"/>
                <w:b/>
                <w:color w:val="808080"/>
                <w:sz w:val="32"/>
                <w:szCs w:val="32"/>
                <w:lang w:bidi="en-US"/>
              </w:rPr>
            </w:pPr>
            <w:r w:rsidRPr="00DD76BD">
              <w:rPr>
                <w:rFonts w:ascii="Calibri" w:hAnsi="Calibri" w:cs="Calibri"/>
                <w:color w:val="808080"/>
                <w:sz w:val="32"/>
                <w:szCs w:val="32"/>
                <w:lang w:bidi="en-US"/>
              </w:rPr>
              <w:t>2.</w:t>
            </w:r>
          </w:p>
        </w:tc>
        <w:tc>
          <w:tcPr>
            <w:tcW w:w="4444" w:type="dxa"/>
          </w:tcPr>
          <w:p w:rsidR="004864C0" w:rsidRPr="00DD76BD" w:rsidRDefault="00443535" w:rsidP="004864C0">
            <w:pPr>
              <w:rPr>
                <w:rFonts w:ascii="Calibri" w:hAnsi="Calibri" w:cs="Calibri"/>
                <w:b/>
                <w:color w:val="808080"/>
                <w:sz w:val="32"/>
                <w:szCs w:val="32"/>
                <w:lang w:bidi="en-US"/>
              </w:rPr>
            </w:pPr>
            <w:r>
              <w:rPr>
                <w:rFonts w:ascii="Arial" w:hAnsi="Arial" w:cs="Arial"/>
                <w:sz w:val="24"/>
                <w:szCs w:val="24"/>
              </w:rPr>
              <w:t xml:space="preserve">Work Out at Work Day (WO@WD) – Helena Johnson had attended a meeting with Mike Farrar and heads of NHS Trusts who discussed their NHS Sport &amp; Activity Challenge campaign.  </w:t>
            </w:r>
          </w:p>
          <w:p w:rsidR="00016A39" w:rsidRDefault="00016A39" w:rsidP="004864C0">
            <w:pPr>
              <w:rPr>
                <w:rFonts w:ascii="Arial" w:hAnsi="Arial" w:cs="Arial"/>
                <w:sz w:val="24"/>
                <w:szCs w:val="24"/>
              </w:rPr>
            </w:pPr>
          </w:p>
          <w:p w:rsidR="00016A39" w:rsidRDefault="00016A39" w:rsidP="004864C0">
            <w:pPr>
              <w:rPr>
                <w:rFonts w:ascii="Arial" w:hAnsi="Arial" w:cs="Arial"/>
                <w:sz w:val="24"/>
                <w:szCs w:val="24"/>
              </w:rPr>
            </w:pPr>
          </w:p>
          <w:p w:rsidR="00016A39" w:rsidRDefault="00016A39" w:rsidP="004864C0">
            <w:pPr>
              <w:rPr>
                <w:rFonts w:ascii="Arial" w:hAnsi="Arial" w:cs="Arial"/>
                <w:sz w:val="24"/>
                <w:szCs w:val="24"/>
              </w:rPr>
            </w:pPr>
          </w:p>
          <w:p w:rsidR="00016A39" w:rsidRDefault="00016A39" w:rsidP="004864C0">
            <w:pPr>
              <w:rPr>
                <w:rFonts w:ascii="Arial" w:hAnsi="Arial" w:cs="Arial"/>
                <w:sz w:val="24"/>
                <w:szCs w:val="24"/>
              </w:rPr>
            </w:pPr>
          </w:p>
          <w:p w:rsidR="00016A39" w:rsidRDefault="00016A39" w:rsidP="004864C0">
            <w:pPr>
              <w:rPr>
                <w:rFonts w:ascii="Arial" w:hAnsi="Arial" w:cs="Arial"/>
                <w:sz w:val="24"/>
                <w:szCs w:val="24"/>
              </w:rPr>
            </w:pPr>
          </w:p>
          <w:p w:rsidR="004864C0" w:rsidRPr="00DD76BD" w:rsidRDefault="00016A39" w:rsidP="004864C0">
            <w:pPr>
              <w:rPr>
                <w:rFonts w:ascii="Calibri" w:hAnsi="Calibri" w:cs="Calibri"/>
                <w:b/>
                <w:color w:val="808080"/>
                <w:sz w:val="32"/>
                <w:szCs w:val="32"/>
                <w:lang w:bidi="en-US"/>
              </w:rPr>
            </w:pPr>
            <w:r>
              <w:rPr>
                <w:rFonts w:ascii="Arial" w:hAnsi="Arial" w:cs="Arial"/>
                <w:sz w:val="24"/>
                <w:szCs w:val="24"/>
              </w:rPr>
              <w:t>Private practitioners were working with Councils to provide physiotherapy services to reduce sickness absence amongst staff.</w:t>
            </w:r>
          </w:p>
        </w:tc>
        <w:tc>
          <w:tcPr>
            <w:tcW w:w="5478" w:type="dxa"/>
          </w:tcPr>
          <w:p w:rsidR="00016A39" w:rsidRPr="007F1587" w:rsidRDefault="00443535" w:rsidP="00016A39">
            <w:pPr>
              <w:tabs>
                <w:tab w:val="right" w:pos="9565"/>
              </w:tabs>
              <w:rPr>
                <w:rFonts w:ascii="Arial" w:hAnsi="Arial" w:cs="Arial"/>
                <w:sz w:val="24"/>
                <w:szCs w:val="24"/>
              </w:rPr>
            </w:pPr>
            <w:r w:rsidRPr="00D552F1">
              <w:rPr>
                <w:rFonts w:ascii="Arial" w:hAnsi="Arial" w:cs="Arial"/>
                <w:b/>
                <w:color w:val="0070C0"/>
                <w:sz w:val="24"/>
                <w:szCs w:val="24"/>
              </w:rPr>
              <w:t xml:space="preserve">CSP link in with this.  Judith </w:t>
            </w:r>
            <w:r>
              <w:rPr>
                <w:rFonts w:ascii="Arial" w:hAnsi="Arial" w:cs="Arial"/>
                <w:b/>
                <w:color w:val="0070C0"/>
                <w:sz w:val="24"/>
                <w:szCs w:val="24"/>
              </w:rPr>
              <w:t xml:space="preserve">Pitt-Brooke </w:t>
            </w:r>
            <w:r w:rsidRPr="00D552F1">
              <w:rPr>
                <w:rFonts w:ascii="Arial" w:hAnsi="Arial" w:cs="Arial"/>
                <w:b/>
                <w:color w:val="0070C0"/>
                <w:sz w:val="24"/>
                <w:szCs w:val="24"/>
              </w:rPr>
              <w:t>suggested she also contact the RCN to get on a list of events for the year given to occupational health advisers, and have a support package available for them.  They also suggested she get our Champions to liaise with CIPD and universities/HEIs</w:t>
            </w:r>
            <w:r w:rsidRPr="00D552F1">
              <w:rPr>
                <w:rFonts w:ascii="Arial" w:hAnsi="Arial" w:cs="Arial"/>
                <w:color w:val="0070C0"/>
                <w:sz w:val="24"/>
                <w:szCs w:val="24"/>
              </w:rPr>
              <w:t>.</w:t>
            </w:r>
            <w:r w:rsidR="00016A39" w:rsidRPr="007F1587">
              <w:rPr>
                <w:rFonts w:ascii="Arial" w:hAnsi="Arial" w:cs="Arial"/>
                <w:sz w:val="24"/>
                <w:szCs w:val="24"/>
              </w:rPr>
              <w:t xml:space="preserve"> CSP literature into the delegate packs for NHS Confed in June this year.</w:t>
            </w:r>
          </w:p>
          <w:p w:rsidR="00443535" w:rsidRDefault="00016A39" w:rsidP="00443535">
            <w:pPr>
              <w:rPr>
                <w:rFonts w:ascii="Arial" w:hAnsi="Arial" w:cs="Arial"/>
                <w:sz w:val="24"/>
                <w:szCs w:val="24"/>
              </w:rPr>
            </w:pPr>
            <w:r>
              <w:rPr>
                <w:rFonts w:ascii="Arial" w:hAnsi="Arial" w:cs="Arial"/>
                <w:b/>
                <w:color w:val="0070C0"/>
                <w:sz w:val="24"/>
                <w:szCs w:val="24"/>
              </w:rPr>
              <w:t>Research on this using FOI requests</w:t>
            </w:r>
            <w:r w:rsidRPr="00F77B0B">
              <w:rPr>
                <w:rFonts w:ascii="Arial" w:hAnsi="Arial" w:cs="Arial"/>
                <w:b/>
                <w:color w:val="0070C0"/>
                <w:sz w:val="24"/>
                <w:szCs w:val="24"/>
              </w:rPr>
              <w:t>.</w:t>
            </w:r>
          </w:p>
          <w:p w:rsidR="004864C0" w:rsidRPr="00DD76BD" w:rsidRDefault="004864C0" w:rsidP="004864C0">
            <w:pPr>
              <w:rPr>
                <w:rFonts w:ascii="Calibri" w:hAnsi="Calibri" w:cs="Calibri"/>
                <w:b/>
                <w:color w:val="808080"/>
                <w:sz w:val="32"/>
                <w:szCs w:val="32"/>
                <w:lang w:bidi="en-US"/>
              </w:rPr>
            </w:pPr>
          </w:p>
        </w:tc>
      </w:tr>
      <w:tr w:rsidR="006D35FC" w:rsidTr="006D35FC">
        <w:tc>
          <w:tcPr>
            <w:tcW w:w="568" w:type="dxa"/>
          </w:tcPr>
          <w:p w:rsidR="004864C0" w:rsidRPr="00DD76BD" w:rsidRDefault="004864C0" w:rsidP="004864C0">
            <w:pPr>
              <w:rPr>
                <w:rFonts w:ascii="Calibri" w:hAnsi="Calibri" w:cs="Calibri"/>
                <w:b/>
                <w:color w:val="808080"/>
                <w:sz w:val="32"/>
                <w:szCs w:val="32"/>
                <w:lang w:bidi="en-US"/>
              </w:rPr>
            </w:pPr>
            <w:r w:rsidRPr="00DD76BD">
              <w:rPr>
                <w:rFonts w:ascii="Calibri" w:hAnsi="Calibri" w:cs="Calibri"/>
                <w:color w:val="808080"/>
                <w:sz w:val="32"/>
                <w:szCs w:val="32"/>
                <w:lang w:bidi="en-US"/>
              </w:rPr>
              <w:t>3.</w:t>
            </w:r>
          </w:p>
        </w:tc>
        <w:tc>
          <w:tcPr>
            <w:tcW w:w="4444" w:type="dxa"/>
          </w:tcPr>
          <w:p w:rsidR="004864C0" w:rsidRPr="00DD76BD" w:rsidRDefault="00016A39" w:rsidP="004864C0">
            <w:pPr>
              <w:rPr>
                <w:rFonts w:ascii="Calibri" w:hAnsi="Calibri" w:cs="Calibri"/>
                <w:b/>
                <w:color w:val="808080"/>
                <w:sz w:val="32"/>
                <w:szCs w:val="32"/>
                <w:lang w:bidi="en-US"/>
              </w:rPr>
            </w:pPr>
            <w:r>
              <w:rPr>
                <w:rFonts w:ascii="Arial" w:hAnsi="Arial" w:cs="Arial"/>
                <w:sz w:val="24"/>
                <w:szCs w:val="24"/>
                <w:u w:val="single"/>
              </w:rPr>
              <w:t>Adapt Project</w:t>
            </w:r>
          </w:p>
          <w:p w:rsidR="004864C0" w:rsidRPr="00016A39" w:rsidRDefault="00016A39" w:rsidP="004864C0">
            <w:pPr>
              <w:rPr>
                <w:rFonts w:ascii="Arial" w:hAnsi="Arial" w:cs="Arial"/>
                <w:b/>
                <w:color w:val="808080"/>
                <w:sz w:val="32"/>
                <w:szCs w:val="32"/>
                <w:lang w:bidi="en-US"/>
              </w:rPr>
            </w:pPr>
            <w:r w:rsidRPr="00016A39">
              <w:rPr>
                <w:rFonts w:ascii="Arial" w:hAnsi="Arial" w:cs="Arial"/>
                <w:color w:val="808080"/>
                <w:sz w:val="24"/>
                <w:szCs w:val="24"/>
                <w:lang w:bidi="en-US"/>
              </w:rPr>
              <w:t>IT development programme improving the single interface of CSP functions for members and making membership services more</w:t>
            </w:r>
            <w:r w:rsidRPr="00016A39">
              <w:rPr>
                <w:rFonts w:ascii="Arial" w:hAnsi="Arial" w:cs="Arial"/>
                <w:b/>
                <w:color w:val="808080"/>
                <w:sz w:val="32"/>
                <w:szCs w:val="32"/>
                <w:lang w:bidi="en-US"/>
              </w:rPr>
              <w:t xml:space="preserve"> </w:t>
            </w:r>
            <w:r w:rsidRPr="00016A39">
              <w:rPr>
                <w:rFonts w:ascii="Arial" w:hAnsi="Arial" w:cs="Arial"/>
                <w:color w:val="808080"/>
                <w:sz w:val="24"/>
                <w:szCs w:val="24"/>
                <w:lang w:bidi="en-US"/>
              </w:rPr>
              <w:t>efficient and member focused with clearer data utilisation</w:t>
            </w:r>
          </w:p>
        </w:tc>
        <w:tc>
          <w:tcPr>
            <w:tcW w:w="5478" w:type="dxa"/>
          </w:tcPr>
          <w:p w:rsidR="004864C0" w:rsidRPr="00DD76BD" w:rsidRDefault="00016A39" w:rsidP="004864C0">
            <w:pPr>
              <w:rPr>
                <w:rFonts w:ascii="Calibri" w:hAnsi="Calibri" w:cs="Calibri"/>
                <w:b/>
                <w:color w:val="808080"/>
                <w:sz w:val="32"/>
                <w:szCs w:val="32"/>
                <w:lang w:bidi="en-US"/>
              </w:rPr>
            </w:pPr>
            <w:r>
              <w:rPr>
                <w:rFonts w:ascii="Arial" w:hAnsi="Arial" w:cs="Arial"/>
                <w:b/>
                <w:color w:val="0070C0"/>
                <w:sz w:val="24"/>
                <w:szCs w:val="24"/>
              </w:rPr>
              <w:t xml:space="preserve">An IT preferred supplier should have been chosen by the time of the next C&amp;MG Meeting </w:t>
            </w:r>
          </w:p>
        </w:tc>
      </w:tr>
      <w:tr w:rsidR="006D35FC" w:rsidRPr="00016A39" w:rsidTr="006D35FC">
        <w:tc>
          <w:tcPr>
            <w:tcW w:w="568" w:type="dxa"/>
          </w:tcPr>
          <w:p w:rsidR="004864C0" w:rsidRPr="00DD76BD" w:rsidRDefault="004864C0" w:rsidP="004864C0">
            <w:pPr>
              <w:rPr>
                <w:rFonts w:ascii="Calibri" w:hAnsi="Calibri" w:cs="Calibri"/>
                <w:b/>
                <w:color w:val="808080"/>
                <w:sz w:val="32"/>
                <w:szCs w:val="32"/>
                <w:lang w:bidi="en-US"/>
              </w:rPr>
            </w:pPr>
            <w:r w:rsidRPr="00DD76BD">
              <w:rPr>
                <w:rFonts w:ascii="Calibri" w:hAnsi="Calibri" w:cs="Calibri"/>
                <w:color w:val="808080"/>
                <w:sz w:val="32"/>
                <w:szCs w:val="32"/>
                <w:lang w:bidi="en-US"/>
              </w:rPr>
              <w:t>4.</w:t>
            </w:r>
          </w:p>
        </w:tc>
        <w:tc>
          <w:tcPr>
            <w:tcW w:w="4444" w:type="dxa"/>
          </w:tcPr>
          <w:p w:rsidR="004864C0" w:rsidRPr="00DD76BD" w:rsidRDefault="00016A39" w:rsidP="004864C0">
            <w:pPr>
              <w:rPr>
                <w:rFonts w:ascii="Calibri" w:hAnsi="Calibri" w:cs="Calibri"/>
                <w:b/>
                <w:color w:val="808080"/>
                <w:sz w:val="32"/>
                <w:szCs w:val="32"/>
                <w:lang w:bidi="en-US"/>
              </w:rPr>
            </w:pPr>
            <w:r>
              <w:rPr>
                <w:rFonts w:ascii="Arial" w:hAnsi="Arial" w:cs="Arial"/>
                <w:sz w:val="24"/>
                <w:szCs w:val="24"/>
              </w:rPr>
              <w:t xml:space="preserve">Management Group had decided to invite 3 companies to tender for the sponsorship and endorsements service function on behalf of the CSP. </w:t>
            </w:r>
          </w:p>
        </w:tc>
        <w:tc>
          <w:tcPr>
            <w:tcW w:w="5478" w:type="dxa"/>
          </w:tcPr>
          <w:p w:rsidR="00016A39" w:rsidRPr="000A1AFF" w:rsidRDefault="00016A39" w:rsidP="00016A39">
            <w:pPr>
              <w:pStyle w:val="ListParagraph"/>
              <w:tabs>
                <w:tab w:val="right" w:pos="9531"/>
              </w:tabs>
              <w:spacing w:after="0" w:line="240" w:lineRule="auto"/>
              <w:rPr>
                <w:rFonts w:ascii="Arial" w:hAnsi="Arial" w:cs="Arial"/>
                <w:sz w:val="24"/>
                <w:szCs w:val="24"/>
              </w:rPr>
            </w:pPr>
            <w:r w:rsidRPr="000A1AFF">
              <w:rPr>
                <w:rFonts w:ascii="Arial" w:hAnsi="Arial" w:cs="Arial"/>
                <w:sz w:val="24"/>
                <w:szCs w:val="24"/>
              </w:rPr>
              <w:t>Current deals -Aviva for 3 years, with the Fit for Work programme.  £47,250 p.a. for 3  years</w:t>
            </w:r>
          </w:p>
          <w:p w:rsidR="006D35FC" w:rsidRPr="000A1AFF" w:rsidRDefault="006D35FC" w:rsidP="006D35FC">
            <w:pPr>
              <w:pStyle w:val="ListParagraph"/>
              <w:tabs>
                <w:tab w:val="right" w:pos="9531"/>
              </w:tabs>
              <w:spacing w:after="0" w:line="240" w:lineRule="auto"/>
              <w:rPr>
                <w:rFonts w:ascii="Arial" w:hAnsi="Arial" w:cs="Arial"/>
                <w:sz w:val="24"/>
                <w:szCs w:val="24"/>
              </w:rPr>
            </w:pPr>
            <w:r w:rsidRPr="000A1AFF">
              <w:rPr>
                <w:rFonts w:ascii="Arial" w:hAnsi="Arial" w:cs="Arial"/>
                <w:sz w:val="24"/>
                <w:szCs w:val="24"/>
              </w:rPr>
              <w:t xml:space="preserve">2 sponsors for Physiotherapy UK this year </w:t>
            </w:r>
            <w:r w:rsidRPr="000A1AFF">
              <w:rPr>
                <w:rFonts w:ascii="Arial" w:hAnsi="Arial" w:cs="Arial"/>
                <w:sz w:val="24"/>
                <w:szCs w:val="24"/>
              </w:rPr>
              <w:lastRenderedPageBreak/>
              <w:t>and next</w:t>
            </w:r>
          </w:p>
          <w:p w:rsidR="006D35FC" w:rsidRPr="000A1AFF" w:rsidRDefault="006D35FC" w:rsidP="006D35FC">
            <w:pPr>
              <w:pStyle w:val="ListParagraph"/>
              <w:tabs>
                <w:tab w:val="right" w:pos="9531"/>
              </w:tabs>
              <w:spacing w:after="0" w:line="240" w:lineRule="auto"/>
              <w:ind w:left="1440"/>
              <w:rPr>
                <w:rFonts w:ascii="Arial" w:hAnsi="Arial" w:cs="Arial"/>
                <w:sz w:val="24"/>
                <w:szCs w:val="24"/>
              </w:rPr>
            </w:pPr>
            <w:r w:rsidRPr="000A1AFF">
              <w:rPr>
                <w:rFonts w:ascii="Arial" w:hAnsi="Arial" w:cs="Arial"/>
                <w:sz w:val="24"/>
                <w:szCs w:val="24"/>
              </w:rPr>
              <w:t>FirstKind have taken the bronze package, £10,450 p.a. for 2 years</w:t>
            </w:r>
          </w:p>
          <w:p w:rsidR="006D35FC" w:rsidRPr="000A1AFF" w:rsidRDefault="006D35FC" w:rsidP="006D35FC">
            <w:pPr>
              <w:pStyle w:val="ListParagraph"/>
              <w:tabs>
                <w:tab w:val="right" w:pos="9531"/>
              </w:tabs>
              <w:spacing w:after="0" w:line="240" w:lineRule="auto"/>
              <w:ind w:left="1440"/>
              <w:rPr>
                <w:rFonts w:ascii="Arial" w:hAnsi="Arial" w:cs="Arial"/>
                <w:sz w:val="24"/>
                <w:szCs w:val="24"/>
              </w:rPr>
            </w:pPr>
          </w:p>
          <w:p w:rsidR="006D35FC" w:rsidRPr="000A1AFF" w:rsidRDefault="006D35FC" w:rsidP="006D35FC">
            <w:pPr>
              <w:pStyle w:val="ListParagraph"/>
              <w:tabs>
                <w:tab w:val="right" w:pos="9531"/>
              </w:tabs>
              <w:spacing w:after="0" w:line="240" w:lineRule="auto"/>
              <w:ind w:left="1440"/>
              <w:rPr>
                <w:rFonts w:ascii="Arial" w:hAnsi="Arial" w:cs="Arial"/>
                <w:sz w:val="24"/>
                <w:szCs w:val="24"/>
              </w:rPr>
            </w:pPr>
            <w:r w:rsidRPr="000A1AFF">
              <w:rPr>
                <w:rFonts w:ascii="Arial" w:hAnsi="Arial" w:cs="Arial"/>
                <w:sz w:val="24"/>
                <w:szCs w:val="24"/>
              </w:rPr>
              <w:t>St James Place have taken the silver package for this year, £12,750 p.a. for 2 years</w:t>
            </w:r>
          </w:p>
          <w:p w:rsidR="006D35FC" w:rsidRPr="000A1AFF" w:rsidRDefault="006D35FC" w:rsidP="006D35FC">
            <w:pPr>
              <w:pStyle w:val="ListParagraph"/>
              <w:tabs>
                <w:tab w:val="right" w:pos="9531"/>
              </w:tabs>
              <w:spacing w:after="0" w:line="240" w:lineRule="auto"/>
              <w:rPr>
                <w:rFonts w:ascii="Arial" w:hAnsi="Arial" w:cs="Arial"/>
                <w:sz w:val="24"/>
                <w:szCs w:val="24"/>
              </w:rPr>
            </w:pPr>
            <w:r w:rsidRPr="000A1AFF">
              <w:rPr>
                <w:rFonts w:ascii="Arial" w:hAnsi="Arial" w:cs="Arial"/>
                <w:sz w:val="24"/>
                <w:szCs w:val="24"/>
              </w:rPr>
              <w:t>Steelcase – 2 years contra-deal, £33,000 worth of equipment</w:t>
            </w:r>
          </w:p>
          <w:p w:rsidR="006D35FC" w:rsidRPr="000A1AFF" w:rsidRDefault="006D35FC" w:rsidP="006D35FC">
            <w:pPr>
              <w:pStyle w:val="ListParagraph"/>
              <w:tabs>
                <w:tab w:val="right" w:pos="9531"/>
              </w:tabs>
              <w:spacing w:after="0" w:line="240" w:lineRule="auto"/>
              <w:rPr>
                <w:rFonts w:ascii="Arial" w:hAnsi="Arial" w:cs="Arial"/>
                <w:sz w:val="24"/>
                <w:szCs w:val="24"/>
              </w:rPr>
            </w:pPr>
          </w:p>
          <w:p w:rsidR="006D35FC" w:rsidRPr="000A1AFF" w:rsidRDefault="006D35FC" w:rsidP="006D35FC">
            <w:pPr>
              <w:pStyle w:val="ListParagraph"/>
              <w:tabs>
                <w:tab w:val="right" w:pos="9531"/>
              </w:tabs>
              <w:spacing w:after="0" w:line="240" w:lineRule="auto"/>
              <w:rPr>
                <w:rFonts w:ascii="Arial" w:hAnsi="Arial" w:cs="Arial"/>
                <w:sz w:val="24"/>
                <w:szCs w:val="24"/>
              </w:rPr>
            </w:pPr>
            <w:r w:rsidRPr="000A1AFF">
              <w:rPr>
                <w:rFonts w:ascii="Arial" w:hAnsi="Arial" w:cs="Arial"/>
                <w:sz w:val="24"/>
                <w:szCs w:val="24"/>
              </w:rPr>
              <w:t>ClinicServer exited their relationship as they felt they didn’t get the return on investment expected.  Contract terminated by mutual agreement.</w:t>
            </w:r>
          </w:p>
          <w:p w:rsidR="004864C0" w:rsidRPr="000A1AFF" w:rsidRDefault="004864C0" w:rsidP="00016A39">
            <w:pPr>
              <w:pStyle w:val="ListParagraph"/>
              <w:tabs>
                <w:tab w:val="right" w:pos="9531"/>
              </w:tabs>
              <w:spacing w:after="0" w:line="240" w:lineRule="auto"/>
              <w:rPr>
                <w:rFonts w:cs="Calibri"/>
                <w:b/>
                <w:color w:val="808080"/>
                <w:sz w:val="18"/>
                <w:szCs w:val="18"/>
                <w:lang w:bidi="en-US"/>
              </w:rPr>
            </w:pPr>
          </w:p>
        </w:tc>
      </w:tr>
      <w:tr w:rsidR="006D35FC" w:rsidTr="006D35FC">
        <w:tc>
          <w:tcPr>
            <w:tcW w:w="568" w:type="dxa"/>
          </w:tcPr>
          <w:p w:rsidR="004864C0" w:rsidRPr="00DD76BD" w:rsidRDefault="004864C0" w:rsidP="004864C0">
            <w:pPr>
              <w:rPr>
                <w:rFonts w:ascii="Calibri" w:hAnsi="Calibri" w:cs="Calibri"/>
                <w:b/>
                <w:color w:val="808080"/>
                <w:sz w:val="32"/>
                <w:szCs w:val="32"/>
                <w:lang w:bidi="en-US"/>
              </w:rPr>
            </w:pPr>
          </w:p>
        </w:tc>
        <w:tc>
          <w:tcPr>
            <w:tcW w:w="4444" w:type="dxa"/>
          </w:tcPr>
          <w:p w:rsidR="006D35FC" w:rsidRDefault="006D35FC" w:rsidP="006D35FC">
            <w:pPr>
              <w:rPr>
                <w:rFonts w:ascii="Arial" w:hAnsi="Arial" w:cs="Arial"/>
                <w:sz w:val="24"/>
                <w:szCs w:val="24"/>
                <w:u w:val="single"/>
              </w:rPr>
            </w:pPr>
            <w:r>
              <w:rPr>
                <w:rFonts w:ascii="Arial" w:hAnsi="Arial" w:cs="Arial"/>
                <w:sz w:val="24"/>
                <w:szCs w:val="24"/>
                <w:u w:val="single"/>
              </w:rPr>
              <w:t>Frontline update, including student involvement</w:t>
            </w:r>
          </w:p>
          <w:p w:rsidR="004864C0" w:rsidRPr="00DD76BD" w:rsidRDefault="004864C0" w:rsidP="004864C0">
            <w:pPr>
              <w:rPr>
                <w:rFonts w:ascii="Calibri" w:hAnsi="Calibri" w:cs="Calibri"/>
                <w:b/>
                <w:color w:val="808080"/>
                <w:sz w:val="32"/>
                <w:szCs w:val="32"/>
                <w:lang w:bidi="en-US"/>
              </w:rPr>
            </w:pPr>
          </w:p>
          <w:p w:rsidR="004864C0" w:rsidRPr="00DD76BD" w:rsidRDefault="004864C0" w:rsidP="004864C0">
            <w:pPr>
              <w:rPr>
                <w:rFonts w:ascii="Calibri" w:hAnsi="Calibri" w:cs="Calibri"/>
                <w:b/>
                <w:color w:val="808080"/>
                <w:sz w:val="32"/>
                <w:szCs w:val="32"/>
                <w:lang w:bidi="en-US"/>
              </w:rPr>
            </w:pPr>
          </w:p>
        </w:tc>
        <w:tc>
          <w:tcPr>
            <w:tcW w:w="5478" w:type="dxa"/>
          </w:tcPr>
          <w:p w:rsidR="006D35FC" w:rsidRDefault="006D35FC" w:rsidP="006D35FC">
            <w:pPr>
              <w:rPr>
                <w:rFonts w:ascii="Arial" w:hAnsi="Arial" w:cs="Arial"/>
                <w:b/>
                <w:color w:val="0070C0"/>
                <w:sz w:val="24"/>
                <w:szCs w:val="24"/>
              </w:rPr>
            </w:pPr>
            <w:r>
              <w:rPr>
                <w:rFonts w:ascii="Arial" w:hAnsi="Arial" w:cs="Arial"/>
                <w:b/>
                <w:color w:val="0070C0"/>
                <w:sz w:val="24"/>
                <w:szCs w:val="24"/>
              </w:rPr>
              <w:t>Encourage student committees to get their members to submit more pieces and letters to Frontline, especially with good quality pictures. Frontline Editor prepared to speak at the Student Development Day and to Associate Board.</w:t>
            </w:r>
          </w:p>
          <w:p w:rsidR="006D35FC" w:rsidRDefault="006D35FC" w:rsidP="006D35FC">
            <w:pPr>
              <w:rPr>
                <w:rFonts w:ascii="Arial" w:hAnsi="Arial" w:cs="Arial"/>
                <w:b/>
                <w:color w:val="0070C0"/>
                <w:sz w:val="24"/>
                <w:szCs w:val="24"/>
              </w:rPr>
            </w:pPr>
            <w:r>
              <w:rPr>
                <w:rFonts w:ascii="Arial" w:hAnsi="Arial" w:cs="Arial"/>
                <w:b/>
                <w:color w:val="0070C0"/>
                <w:sz w:val="24"/>
                <w:szCs w:val="24"/>
              </w:rPr>
              <w:t>Open invitation to anyone, member or staff, who wished to spend a day with the Frontline team to see what putting a magazine together involved.</w:t>
            </w:r>
          </w:p>
          <w:p w:rsidR="006D35FC" w:rsidRDefault="006D35FC" w:rsidP="006D35FC">
            <w:pPr>
              <w:rPr>
                <w:rFonts w:ascii="Arial" w:hAnsi="Arial" w:cs="Arial"/>
                <w:b/>
                <w:color w:val="0070C0"/>
                <w:sz w:val="24"/>
                <w:szCs w:val="24"/>
              </w:rPr>
            </w:pPr>
            <w:r>
              <w:rPr>
                <w:rFonts w:ascii="Arial" w:hAnsi="Arial" w:cs="Arial"/>
                <w:b/>
                <w:color w:val="0070C0"/>
                <w:sz w:val="24"/>
                <w:szCs w:val="24"/>
              </w:rPr>
              <w:t>If any members had ideas for Frontline, they should email the Editor</w:t>
            </w:r>
          </w:p>
          <w:p w:rsidR="004864C0" w:rsidRPr="00DD76BD" w:rsidRDefault="004864C0" w:rsidP="004864C0">
            <w:pPr>
              <w:rPr>
                <w:rFonts w:ascii="Calibri" w:hAnsi="Calibri" w:cs="Calibri"/>
                <w:b/>
                <w:color w:val="808080"/>
                <w:sz w:val="32"/>
                <w:szCs w:val="32"/>
                <w:lang w:bidi="en-US"/>
              </w:rPr>
            </w:pPr>
          </w:p>
        </w:tc>
      </w:tr>
    </w:tbl>
    <w:p w:rsidR="00EC0C8C" w:rsidRDefault="00EC0C8C" w:rsidP="004864C0">
      <w:pPr>
        <w:rPr>
          <w:rFonts w:ascii="Calibri" w:hAnsi="Calibri" w:cs="Calibri"/>
          <w:b/>
          <w:color w:val="808080"/>
          <w:sz w:val="32"/>
          <w:szCs w:val="32"/>
        </w:rPr>
      </w:pPr>
    </w:p>
    <w:p w:rsidR="006D35FC" w:rsidRDefault="00F54D95" w:rsidP="006D35FC">
      <w:pPr>
        <w:tabs>
          <w:tab w:val="right" w:pos="9531"/>
        </w:tabs>
        <w:rPr>
          <w:rFonts w:ascii="Arial" w:hAnsi="Arial" w:cs="Arial"/>
          <w:b/>
          <w:color w:val="0070C0"/>
          <w:sz w:val="24"/>
          <w:szCs w:val="24"/>
        </w:rPr>
      </w:pPr>
      <w:r>
        <w:rPr>
          <w:rFonts w:ascii="Calibri" w:hAnsi="Calibri" w:cs="Calibri"/>
          <w:color w:val="17365D"/>
          <w:sz w:val="32"/>
          <w:szCs w:val="32"/>
          <w:u w:val="single"/>
        </w:rPr>
        <w:t>Additional c</w:t>
      </w:r>
      <w:r w:rsidRPr="00F54D95">
        <w:rPr>
          <w:rFonts w:ascii="Calibri" w:hAnsi="Calibri" w:cs="Calibri"/>
          <w:color w:val="17365D"/>
          <w:sz w:val="32"/>
          <w:szCs w:val="32"/>
          <w:u w:val="single"/>
        </w:rPr>
        <w:t>omments:</w:t>
      </w:r>
      <w:r w:rsidR="006D35FC">
        <w:rPr>
          <w:rFonts w:ascii="Calibri" w:hAnsi="Calibri" w:cs="Calibri"/>
          <w:color w:val="17365D"/>
          <w:sz w:val="32"/>
          <w:szCs w:val="32"/>
          <w:u w:val="single"/>
        </w:rPr>
        <w:t xml:space="preserve">  </w:t>
      </w:r>
      <w:r w:rsidR="006D35FC">
        <w:rPr>
          <w:rFonts w:ascii="Arial" w:hAnsi="Arial" w:cs="Arial"/>
          <w:b/>
          <w:color w:val="0070C0"/>
          <w:sz w:val="24"/>
          <w:szCs w:val="24"/>
        </w:rPr>
        <w:t xml:space="preserve">Policy Officers, to be e-mailed preferably with a draft agenda, prior to C &amp; MG meeting to see if there was something of interest to them in the Countries or if they would like to add an item to the agenda.  </w:t>
      </w:r>
    </w:p>
    <w:p w:rsidR="004864C0" w:rsidRDefault="004864C0" w:rsidP="00EC0C8C">
      <w:pPr>
        <w:ind w:left="-284"/>
        <w:rPr>
          <w:rFonts w:ascii="Calibri" w:hAnsi="Calibri" w:cs="Calibri"/>
          <w:color w:val="17365D"/>
          <w:sz w:val="32"/>
          <w:szCs w:val="32"/>
          <w:u w:val="single"/>
        </w:rPr>
      </w:pPr>
    </w:p>
    <w:p w:rsidR="006D35FC" w:rsidRDefault="00F54D95" w:rsidP="006D35FC">
      <w:pPr>
        <w:rPr>
          <w:rFonts w:ascii="Calibri" w:hAnsi="Calibri" w:cs="Calibri"/>
          <w:b/>
          <w:color w:val="808080"/>
          <w:sz w:val="28"/>
          <w:szCs w:val="32"/>
        </w:rPr>
      </w:pPr>
      <w:r w:rsidRPr="00F54D95">
        <w:rPr>
          <w:rFonts w:ascii="Calibri" w:hAnsi="Calibri" w:cs="Calibri"/>
          <w:b/>
          <w:color w:val="808080"/>
          <w:sz w:val="28"/>
          <w:szCs w:val="32"/>
        </w:rPr>
        <w:t>Date of next meeting:</w:t>
      </w:r>
      <w:r w:rsidR="006D35FC">
        <w:rPr>
          <w:rFonts w:ascii="Calibri" w:hAnsi="Calibri" w:cs="Calibri"/>
          <w:b/>
          <w:color w:val="808080"/>
          <w:sz w:val="28"/>
          <w:szCs w:val="32"/>
        </w:rPr>
        <w:t xml:space="preserve"> </w:t>
      </w:r>
      <w:r w:rsidRPr="00F54D95">
        <w:rPr>
          <w:rFonts w:ascii="Calibri" w:hAnsi="Calibri" w:cs="Calibri"/>
          <w:b/>
          <w:color w:val="808080"/>
          <w:sz w:val="28"/>
          <w:szCs w:val="32"/>
        </w:rPr>
        <w:t xml:space="preserve"> </w:t>
      </w:r>
    </w:p>
    <w:p w:rsidR="006D35FC" w:rsidRDefault="006D35FC" w:rsidP="006D35FC">
      <w:pPr>
        <w:rPr>
          <w:rFonts w:ascii="Arial" w:hAnsi="Arial" w:cs="Arial"/>
          <w:sz w:val="24"/>
          <w:szCs w:val="24"/>
        </w:rPr>
      </w:pPr>
      <w:r>
        <w:rPr>
          <w:rFonts w:ascii="Arial" w:hAnsi="Arial" w:cs="Arial"/>
          <w:sz w:val="24"/>
          <w:szCs w:val="24"/>
        </w:rPr>
        <w:t>10.30am on Wednesday, 24</w:t>
      </w:r>
      <w:r w:rsidRPr="0076048C">
        <w:rPr>
          <w:rFonts w:ascii="Arial" w:hAnsi="Arial" w:cs="Arial"/>
          <w:sz w:val="24"/>
          <w:szCs w:val="24"/>
          <w:vertAlign w:val="superscript"/>
        </w:rPr>
        <w:t>th</w:t>
      </w:r>
      <w:r>
        <w:rPr>
          <w:rFonts w:ascii="Arial" w:hAnsi="Arial" w:cs="Arial"/>
          <w:sz w:val="24"/>
          <w:szCs w:val="24"/>
        </w:rPr>
        <w:t xml:space="preserve"> July 2013.</w:t>
      </w:r>
    </w:p>
    <w:p w:rsidR="006D35FC" w:rsidRDefault="006D35FC" w:rsidP="006D35FC">
      <w:pPr>
        <w:rPr>
          <w:rFonts w:ascii="Arial" w:hAnsi="Arial" w:cs="Arial"/>
          <w:sz w:val="24"/>
          <w:szCs w:val="24"/>
        </w:rPr>
      </w:pPr>
    </w:p>
    <w:p w:rsidR="006D35FC" w:rsidRDefault="006D35FC" w:rsidP="006D35FC">
      <w:pPr>
        <w:rPr>
          <w:rFonts w:ascii="Arial" w:hAnsi="Arial" w:cs="Arial"/>
          <w:sz w:val="24"/>
          <w:szCs w:val="24"/>
        </w:rPr>
      </w:pPr>
      <w:r>
        <w:rPr>
          <w:rFonts w:ascii="Arial" w:hAnsi="Arial" w:cs="Arial"/>
          <w:sz w:val="24"/>
          <w:szCs w:val="24"/>
        </w:rPr>
        <w:t>10.30am on Wednesday, 6</w:t>
      </w:r>
      <w:r w:rsidRPr="000B6211">
        <w:rPr>
          <w:rFonts w:ascii="Arial" w:hAnsi="Arial" w:cs="Arial"/>
          <w:sz w:val="24"/>
          <w:szCs w:val="24"/>
          <w:vertAlign w:val="superscript"/>
        </w:rPr>
        <w:t>th</w:t>
      </w:r>
      <w:r>
        <w:rPr>
          <w:rFonts w:ascii="Arial" w:hAnsi="Arial" w:cs="Arial"/>
          <w:sz w:val="24"/>
          <w:szCs w:val="24"/>
        </w:rPr>
        <w:t xml:space="preserve"> November 2013.</w:t>
      </w:r>
    </w:p>
    <w:p w:rsidR="00E97FE3" w:rsidRDefault="00E97FE3" w:rsidP="006D35FC">
      <w:pPr>
        <w:rPr>
          <w:rFonts w:ascii="New Baskerville" w:hAnsi="New Baskerville"/>
        </w:rPr>
      </w:pPr>
    </w:p>
    <w:p w:rsidR="0054208B" w:rsidRDefault="0054208B">
      <w:pPr>
        <w:rPr>
          <w:rFonts w:ascii="New Baskerville" w:hAnsi="New Baskerville"/>
        </w:rPr>
      </w:pPr>
    </w:p>
    <w:sectPr w:rsidR="0054208B" w:rsidSect="00EC0C8C">
      <w:pgSz w:w="11907" w:h="16840" w:code="9"/>
      <w:pgMar w:top="1440" w:right="1021" w:bottom="851"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Baskerville">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20275"/>
    <w:multiLevelType w:val="hybridMultilevel"/>
    <w:tmpl w:val="E7D6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CC63DA"/>
    <w:rsid w:val="00016A39"/>
    <w:rsid w:val="000A1AFF"/>
    <w:rsid w:val="002B43FD"/>
    <w:rsid w:val="00443535"/>
    <w:rsid w:val="004864C0"/>
    <w:rsid w:val="0054208B"/>
    <w:rsid w:val="006D35FC"/>
    <w:rsid w:val="006F4103"/>
    <w:rsid w:val="00C30086"/>
    <w:rsid w:val="00CC63DA"/>
    <w:rsid w:val="00DD76BD"/>
    <w:rsid w:val="00E97FE3"/>
    <w:rsid w:val="00EC0C8C"/>
    <w:rsid w:val="00F54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8B"/>
    <w:rPr>
      <w:rFonts w:ascii="Courier New" w:hAnsi="Courier New" w:cs="Courier New"/>
      <w:bCs/>
      <w:lang w:val="en-US" w:eastAsia="en-US"/>
    </w:rPr>
  </w:style>
  <w:style w:type="paragraph" w:styleId="Heading1">
    <w:name w:val="heading 1"/>
    <w:basedOn w:val="Normal"/>
    <w:next w:val="Normal"/>
    <w:link w:val="Heading1Char"/>
    <w:qFormat/>
    <w:rsid w:val="004864C0"/>
    <w:pPr>
      <w:keepNext/>
      <w:jc w:val="center"/>
      <w:outlineLvl w:val="0"/>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DA"/>
    <w:rPr>
      <w:rFonts w:ascii="Tahoma" w:hAnsi="Tahoma" w:cs="Tahoma"/>
      <w:sz w:val="16"/>
      <w:szCs w:val="16"/>
    </w:rPr>
  </w:style>
  <w:style w:type="character" w:customStyle="1" w:styleId="BalloonTextChar">
    <w:name w:val="Balloon Text Char"/>
    <w:basedOn w:val="DefaultParagraphFont"/>
    <w:link w:val="BalloonText"/>
    <w:uiPriority w:val="99"/>
    <w:semiHidden/>
    <w:rsid w:val="00CC63DA"/>
    <w:rPr>
      <w:rFonts w:ascii="Tahoma" w:hAnsi="Tahoma" w:cs="Tahoma"/>
      <w:bCs/>
      <w:sz w:val="16"/>
      <w:szCs w:val="16"/>
      <w:lang w:val="en-US" w:eastAsia="en-US"/>
    </w:rPr>
  </w:style>
  <w:style w:type="paragraph" w:styleId="Header">
    <w:name w:val="header"/>
    <w:basedOn w:val="Normal"/>
    <w:link w:val="HeaderChar"/>
    <w:uiPriority w:val="99"/>
    <w:unhideWhenUsed/>
    <w:rsid w:val="00E97FE3"/>
    <w:pPr>
      <w:tabs>
        <w:tab w:val="center" w:pos="4513"/>
        <w:tab w:val="right" w:pos="9026"/>
      </w:tabs>
    </w:pPr>
    <w:rPr>
      <w:rFonts w:ascii="Arial" w:hAnsi="Arial" w:cs="Times New Roman"/>
      <w:bCs w:val="0"/>
      <w:sz w:val="24"/>
      <w:szCs w:val="24"/>
      <w:lang w:bidi="en-US"/>
    </w:rPr>
  </w:style>
  <w:style w:type="character" w:customStyle="1" w:styleId="HeaderChar">
    <w:name w:val="Header Char"/>
    <w:basedOn w:val="DefaultParagraphFont"/>
    <w:link w:val="Header"/>
    <w:uiPriority w:val="99"/>
    <w:rsid w:val="00E97FE3"/>
    <w:rPr>
      <w:rFonts w:ascii="Arial" w:eastAsia="Times New Roman" w:hAnsi="Arial" w:cs="Times New Roman"/>
      <w:sz w:val="24"/>
      <w:szCs w:val="24"/>
      <w:lang w:val="en-US" w:eastAsia="en-US" w:bidi="en-US"/>
    </w:rPr>
  </w:style>
  <w:style w:type="table" w:styleId="TableGrid">
    <w:name w:val="Table Grid"/>
    <w:basedOn w:val="TableNormal"/>
    <w:uiPriority w:val="59"/>
    <w:rsid w:val="00E97FE3"/>
    <w:rPr>
      <w:rFonts w:ascii="Arial" w:hAnsi="Arial"/>
      <w:b/>
      <w:sz w:val="26"/>
      <w:szCs w:val="26"/>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864C0"/>
    <w:rPr>
      <w:rFonts w:ascii="Arial" w:hAnsi="Arial" w:cs="Arial"/>
      <w:b/>
      <w:bCs/>
      <w:sz w:val="24"/>
      <w:szCs w:val="24"/>
      <w:lang w:eastAsia="en-US"/>
    </w:rPr>
  </w:style>
  <w:style w:type="character" w:styleId="Hyperlink">
    <w:name w:val="Hyperlink"/>
    <w:basedOn w:val="DefaultParagraphFont"/>
    <w:uiPriority w:val="99"/>
    <w:unhideWhenUsed/>
    <w:rsid w:val="004864C0"/>
    <w:rPr>
      <w:color w:val="0000FF"/>
      <w:u w:val="single"/>
    </w:rPr>
  </w:style>
  <w:style w:type="paragraph" w:styleId="ListParagraph">
    <w:name w:val="List Paragraph"/>
    <w:basedOn w:val="Normal"/>
    <w:uiPriority w:val="34"/>
    <w:qFormat/>
    <w:rsid w:val="00016A39"/>
    <w:pPr>
      <w:spacing w:after="200" w:line="276" w:lineRule="auto"/>
      <w:ind w:left="720"/>
      <w:contextualSpacing/>
    </w:pPr>
    <w:rPr>
      <w:rFonts w:ascii="Calibri" w:eastAsia="Calibri" w:hAnsi="Calibri" w:cs="Times New Roman"/>
      <w:bCs w:val="0"/>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Dasoju</dc:creator>
  <cp:lastModifiedBy>Neil</cp:lastModifiedBy>
  <cp:revision>2</cp:revision>
  <dcterms:created xsi:type="dcterms:W3CDTF">2013-05-01T21:22:00Z</dcterms:created>
  <dcterms:modified xsi:type="dcterms:W3CDTF">2013-05-01T21:22:00Z</dcterms:modified>
</cp:coreProperties>
</file>