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6AE1" w14:textId="7318DDBC" w:rsidR="3590F91E" w:rsidRDefault="3590F91E" w:rsidP="3590F91E">
      <w:bookmarkStart w:id="0" w:name="_GoBack"/>
      <w:bookmarkEnd w:id="0"/>
      <w:r w:rsidRPr="3590F91E">
        <w:rPr>
          <w:rFonts w:ascii="Calibri" w:eastAsia="Calibri" w:hAnsi="Calibri" w:cs="Calibri"/>
          <w:b/>
          <w:bCs/>
          <w:color w:val="000000" w:themeColor="text1"/>
          <w:sz w:val="24"/>
          <w:szCs w:val="24"/>
        </w:rPr>
        <w:t>Education Officers Report 2018</w:t>
      </w:r>
    </w:p>
    <w:p w14:paraId="5733D1B1" w14:textId="2341CF53" w:rsidR="3590F91E" w:rsidRDefault="3590F91E" w:rsidP="3590F91E">
      <w:r w:rsidRPr="3590F91E">
        <w:rPr>
          <w:rFonts w:ascii="Calibri" w:eastAsia="Calibri" w:hAnsi="Calibri" w:cs="Calibri"/>
          <w:color w:val="000000" w:themeColor="text1"/>
          <w:sz w:val="24"/>
          <w:szCs w:val="24"/>
        </w:rPr>
        <w:t xml:space="preserve">Following the success of our study day in January 2018 in London most effort this year has been put into organising this year’s PPA conference, </w:t>
      </w:r>
      <w:r w:rsidRPr="3590F91E">
        <w:rPr>
          <w:rFonts w:ascii="Calibri" w:eastAsia="Calibri" w:hAnsi="Calibri" w:cs="Calibri"/>
          <w:i/>
          <w:iCs/>
          <w:color w:val="000000" w:themeColor="text1"/>
          <w:sz w:val="24"/>
          <w:szCs w:val="24"/>
        </w:rPr>
        <w:t>Celebrating 25 years,</w:t>
      </w:r>
      <w:r w:rsidRPr="3590F91E">
        <w:rPr>
          <w:rFonts w:ascii="Calibri" w:eastAsia="Calibri" w:hAnsi="Calibri" w:cs="Calibri"/>
          <w:color w:val="000000" w:themeColor="text1"/>
          <w:sz w:val="24"/>
          <w:szCs w:val="24"/>
        </w:rPr>
        <w:t xml:space="preserve"> in Glasgow. It is fitting that in this year when the ICD-11 recognises chronic pain as a condition in its own right, that the theme of this conference is advocating pain management in physiotherapy. </w:t>
      </w:r>
    </w:p>
    <w:p w14:paraId="2E7F18B0" w14:textId="49D6CE7A" w:rsidR="3590F91E" w:rsidRDefault="3590F91E" w:rsidP="3590F91E">
      <w:r w:rsidRPr="3590F91E">
        <w:rPr>
          <w:rFonts w:ascii="Calibri" w:eastAsia="Calibri" w:hAnsi="Calibri" w:cs="Calibri"/>
          <w:color w:val="000000" w:themeColor="text1"/>
          <w:sz w:val="24"/>
          <w:szCs w:val="24"/>
        </w:rPr>
        <w:t xml:space="preserve">The timetable includes eminent speakers and we are particularly delighted to involve experts by experience of having chronic pain to a panel discussion session on </w:t>
      </w:r>
      <w:r w:rsidRPr="3590F91E">
        <w:rPr>
          <w:rFonts w:ascii="Calibri" w:eastAsia="Calibri" w:hAnsi="Calibri" w:cs="Calibri"/>
          <w:i/>
          <w:iCs/>
          <w:color w:val="000000" w:themeColor="text1"/>
          <w:sz w:val="24"/>
          <w:szCs w:val="24"/>
        </w:rPr>
        <w:t>living with pain; lessons learned from experts</w:t>
      </w:r>
      <w:r w:rsidRPr="3590F91E">
        <w:rPr>
          <w:rFonts w:ascii="Calibri" w:eastAsia="Calibri" w:hAnsi="Calibri" w:cs="Calibri"/>
          <w:color w:val="000000" w:themeColor="text1"/>
          <w:sz w:val="24"/>
          <w:szCs w:val="24"/>
        </w:rPr>
        <w:t xml:space="preserve">. This year the conference also re-instigates the Pat Wall Lecture, originally delivered by the man himself. This year we are honoured to have Prof. Frank Keefe deliver this lecture on the topic </w:t>
      </w:r>
      <w:r w:rsidRPr="3590F91E">
        <w:rPr>
          <w:rFonts w:ascii="Calibri" w:eastAsia="Calibri" w:hAnsi="Calibri" w:cs="Calibri"/>
          <w:i/>
          <w:iCs/>
          <w:color w:val="000000" w:themeColor="text1"/>
          <w:sz w:val="24"/>
          <w:szCs w:val="24"/>
        </w:rPr>
        <w:t>teaching practitioners to deliver psychologically informed treatment—why training matters.</w:t>
      </w:r>
      <w:r w:rsidRPr="3590F91E">
        <w:rPr>
          <w:rFonts w:ascii="Calibri" w:eastAsia="Calibri" w:hAnsi="Calibri" w:cs="Calibri"/>
          <w:color w:val="000000" w:themeColor="text1"/>
          <w:sz w:val="24"/>
          <w:szCs w:val="24"/>
        </w:rPr>
        <w:t xml:space="preserve"> The conference promises to be an extremely rewarding event both in terms of latest knowledge as well as networking. Following feedback from last years attendees we have included more workshops in topics that were identified by members as important, such as research, communication skills, compassion focussed therapy and pain and intimacy. </w:t>
      </w:r>
    </w:p>
    <w:p w14:paraId="25F61E5F" w14:textId="2B7F7859" w:rsidR="3590F91E" w:rsidRDefault="3590F91E" w:rsidP="3590F91E">
      <w:r w:rsidRPr="3590F91E">
        <w:rPr>
          <w:rFonts w:ascii="Calibri" w:eastAsia="Calibri" w:hAnsi="Calibri" w:cs="Calibri"/>
          <w:color w:val="000000" w:themeColor="text1"/>
          <w:sz w:val="24"/>
          <w:szCs w:val="24"/>
        </w:rPr>
        <w:t xml:space="preserve">The PPA have continue to work with Pain Training and Education (PTE), delivering well-attended courses introducing the principles of cognitive behavioural pain management and separately a new </w:t>
      </w:r>
      <w:r w:rsidRPr="3590F91E">
        <w:rPr>
          <w:rFonts w:ascii="Calibri" w:eastAsia="Calibri" w:hAnsi="Calibri" w:cs="Calibri"/>
          <w:i/>
          <w:iCs/>
          <w:color w:val="000000" w:themeColor="text1"/>
          <w:sz w:val="24"/>
          <w:szCs w:val="24"/>
        </w:rPr>
        <w:t>Sleep and Pain</w:t>
      </w:r>
      <w:r w:rsidRPr="3590F91E">
        <w:rPr>
          <w:rFonts w:ascii="Calibri" w:eastAsia="Calibri" w:hAnsi="Calibri" w:cs="Calibri"/>
          <w:color w:val="000000" w:themeColor="text1"/>
          <w:sz w:val="24"/>
          <w:szCs w:val="24"/>
        </w:rPr>
        <w:t xml:space="preserve"> course. I am delighted that as part of this year’s conference we have been able to arrange for this </w:t>
      </w:r>
      <w:r w:rsidRPr="3590F91E">
        <w:rPr>
          <w:rFonts w:ascii="Calibri" w:eastAsia="Calibri" w:hAnsi="Calibri" w:cs="Calibri"/>
          <w:i/>
          <w:iCs/>
          <w:color w:val="000000" w:themeColor="text1"/>
          <w:sz w:val="24"/>
          <w:szCs w:val="24"/>
        </w:rPr>
        <w:t>Sleep and Pain</w:t>
      </w:r>
      <w:r w:rsidRPr="3590F91E">
        <w:rPr>
          <w:rFonts w:ascii="Calibri" w:eastAsia="Calibri" w:hAnsi="Calibri" w:cs="Calibri"/>
          <w:color w:val="000000" w:themeColor="text1"/>
          <w:sz w:val="24"/>
          <w:szCs w:val="24"/>
        </w:rPr>
        <w:t xml:space="preserve"> course in Glasgow the day before the main conference event. The feedback from these events continues to be highly positive. In addition to this Prof Keefe is giving an afternoon workshop on practical strategies for Integrating training in cognitive and behavioural coping skills into working with your patients.</w:t>
      </w:r>
    </w:p>
    <w:p w14:paraId="1DE8A919" w14:textId="084B764F" w:rsidR="3590F91E" w:rsidRDefault="3590F91E" w:rsidP="3590F91E">
      <w:r w:rsidRPr="3590F91E">
        <w:rPr>
          <w:rFonts w:ascii="Calibri" w:eastAsia="Calibri" w:hAnsi="Calibri" w:cs="Calibri"/>
          <w:color w:val="000000" w:themeColor="text1"/>
          <w:sz w:val="24"/>
          <w:szCs w:val="24"/>
        </w:rPr>
        <w:t xml:space="preserve">The PPA continue to welcome any suggestions from members regarding topics for future training courses, please contact us via the website with your suggestions. </w:t>
      </w:r>
    </w:p>
    <w:p w14:paraId="27BAC187" w14:textId="453CFD03" w:rsidR="3590F91E" w:rsidRDefault="3590F91E" w:rsidP="3590F91E"/>
    <w:sectPr w:rsidR="3590F9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60E79"/>
    <w:rsid w:val="000B7BF4"/>
    <w:rsid w:val="005E40C2"/>
    <w:rsid w:val="3590F91E"/>
    <w:rsid w:val="6EE6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0E79"/>
  <w15:chartTrackingRefBased/>
  <w15:docId w15:val="{4C336757-E21E-4D57-8FB9-7CAF6DFE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D5D0E569</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Morgan</dc:creator>
  <cp:keywords/>
  <dc:description/>
  <cp:lastModifiedBy>Withers, Emma</cp:lastModifiedBy>
  <cp:revision>2</cp:revision>
  <dcterms:created xsi:type="dcterms:W3CDTF">2018-12-28T13:00:00Z</dcterms:created>
  <dcterms:modified xsi:type="dcterms:W3CDTF">2018-12-28T13:00:00Z</dcterms:modified>
</cp:coreProperties>
</file>